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16C7A" w14:textId="7A88F577" w:rsidR="00CC21DE" w:rsidRDefault="00CC21DE"/>
    <w:p w14:paraId="733DC92B" w14:textId="5B970064" w:rsidR="004E53E8" w:rsidRDefault="004E53E8" w:rsidP="004E53E8">
      <w:pPr>
        <w:jc w:val="center"/>
        <w:rPr>
          <w:sz w:val="32"/>
          <w:szCs w:val="32"/>
        </w:rPr>
      </w:pPr>
      <w:r w:rsidRPr="004E53E8">
        <w:rPr>
          <w:sz w:val="32"/>
          <w:szCs w:val="32"/>
        </w:rPr>
        <w:t>REGIONAL CYP PRESS TEMPLATE</w:t>
      </w:r>
    </w:p>
    <w:p w14:paraId="4AF6E454" w14:textId="77777777" w:rsidR="004E53E8" w:rsidRPr="004E53E8" w:rsidRDefault="004E53E8" w:rsidP="004E53E8">
      <w:pPr>
        <w:jc w:val="center"/>
        <w:rPr>
          <w:sz w:val="32"/>
          <w:szCs w:val="32"/>
        </w:rPr>
      </w:pPr>
    </w:p>
    <w:p w14:paraId="64212A4D" w14:textId="77777777" w:rsidR="004E53E8" w:rsidRPr="00621448" w:rsidRDefault="004E53E8" w:rsidP="004E53E8">
      <w:pPr>
        <w:jc w:val="center"/>
        <w:rPr>
          <w:rFonts w:ascii="Poppins" w:hAnsi="Poppins" w:cs="Poppins"/>
          <w:b/>
          <w:color w:val="201E50"/>
        </w:rPr>
      </w:pPr>
      <w:r>
        <w:rPr>
          <w:rFonts w:ascii="Poppins" w:hAnsi="Poppins" w:cs="Poppins"/>
          <w:b/>
          <w:color w:val="201E50"/>
        </w:rPr>
        <w:t>New 24/7 Mental Health Service Launched to help [</w:t>
      </w:r>
      <w:r w:rsidRPr="008F5951">
        <w:rPr>
          <w:rFonts w:ascii="Poppins" w:hAnsi="Poppins" w:cs="Poppins"/>
          <w:b/>
          <w:color w:val="201E50"/>
          <w:highlight w:val="yellow"/>
        </w:rPr>
        <w:t>insert county / region</w:t>
      </w:r>
      <w:r>
        <w:rPr>
          <w:rFonts w:ascii="Poppins" w:hAnsi="Poppins" w:cs="Poppins"/>
          <w:b/>
          <w:color w:val="201E50"/>
        </w:rPr>
        <w:t>]’s Children &amp; Young People</w:t>
      </w:r>
    </w:p>
    <w:p w14:paraId="6760BA57" w14:textId="77777777" w:rsidR="004E53E8" w:rsidRDefault="004E53E8" w:rsidP="004E53E8">
      <w:pPr>
        <w:rPr>
          <w:rFonts w:ascii="Poppins" w:hAnsi="Poppins" w:cs="Poppins"/>
          <w:bCs/>
          <w:color w:val="201E50"/>
        </w:rPr>
      </w:pPr>
      <w:r>
        <w:rPr>
          <w:rFonts w:ascii="Poppins" w:hAnsi="Poppins" w:cs="Poppins"/>
          <w:bCs/>
          <w:color w:val="201E50"/>
        </w:rPr>
        <w:t>[Date, Location]- [</w:t>
      </w:r>
      <w:proofErr w:type="gramStart"/>
      <w:r w:rsidRPr="008F5951">
        <w:rPr>
          <w:rFonts w:ascii="Poppins" w:hAnsi="Poppins" w:cs="Poppins"/>
          <w:bCs/>
          <w:color w:val="201E50"/>
          <w:highlight w:val="yellow"/>
        </w:rPr>
        <w:t>Insert county</w:t>
      </w:r>
      <w:proofErr w:type="gramEnd"/>
      <w:r w:rsidRPr="008F5951">
        <w:rPr>
          <w:rFonts w:ascii="Poppins" w:hAnsi="Poppins" w:cs="Poppins"/>
          <w:bCs/>
          <w:color w:val="201E50"/>
          <w:highlight w:val="yellow"/>
        </w:rPr>
        <w:t>, region</w:t>
      </w:r>
      <w:r>
        <w:rPr>
          <w:rFonts w:ascii="Poppins" w:hAnsi="Poppins" w:cs="Poppins"/>
          <w:bCs/>
          <w:color w:val="201E50"/>
        </w:rPr>
        <w:t>], along with other parts of the country, is experiencing a surge in the number of children and young people seeking help for their mental health. Exacerbated by the recent pandemic, numbers have reached record levels across the UK. To meet the unprecedented scale of need, [</w:t>
      </w:r>
      <w:r w:rsidRPr="00C3324F">
        <w:rPr>
          <w:rFonts w:ascii="Poppins" w:hAnsi="Poppins" w:cs="Poppins"/>
          <w:bCs/>
          <w:color w:val="201E50"/>
          <w:highlight w:val="yellow"/>
        </w:rPr>
        <w:t>insert NHS trust</w:t>
      </w:r>
      <w:r>
        <w:rPr>
          <w:rFonts w:ascii="Poppins" w:hAnsi="Poppins" w:cs="Poppins"/>
          <w:bCs/>
          <w:color w:val="201E50"/>
        </w:rPr>
        <w:t xml:space="preserve">] is partnering with SilverCloud Health, the UK’s leading provider of clinically proven digital CBT, to provide support to children and young </w:t>
      </w:r>
      <w:proofErr w:type="gramStart"/>
      <w:r>
        <w:rPr>
          <w:rFonts w:ascii="Poppins" w:hAnsi="Poppins" w:cs="Poppins"/>
          <w:bCs/>
          <w:color w:val="201E50"/>
        </w:rPr>
        <w:t>people  whenever</w:t>
      </w:r>
      <w:proofErr w:type="gramEnd"/>
      <w:r>
        <w:rPr>
          <w:rFonts w:ascii="Poppins" w:hAnsi="Poppins" w:cs="Poppins"/>
          <w:bCs/>
          <w:color w:val="201E50"/>
        </w:rPr>
        <w:t xml:space="preserve"> and wherever they need it. </w:t>
      </w:r>
    </w:p>
    <w:p w14:paraId="04D98ACE" w14:textId="77777777" w:rsidR="004E53E8" w:rsidRDefault="004E53E8" w:rsidP="004E53E8">
      <w:pPr>
        <w:spacing w:line="240" w:lineRule="auto"/>
        <w:rPr>
          <w:rFonts w:ascii="Poppins" w:hAnsi="Poppins" w:cs="Poppins"/>
          <w:color w:val="201E50"/>
        </w:rPr>
      </w:pPr>
      <w:r w:rsidRPr="00A97706">
        <w:rPr>
          <w:rFonts w:ascii="Poppins" w:hAnsi="Poppins" w:cs="Poppins"/>
          <w:i/>
          <w:iCs/>
          <w:color w:val="201E50"/>
        </w:rPr>
        <w:t>“With anxiety problems being the most common mental health issues faced by young people currently. It is now more important than ever to supply digital solutions to complement our face-to-face children and young people’s mental health support,”</w:t>
      </w:r>
      <w:r>
        <w:rPr>
          <w:rFonts w:ascii="Poppins" w:hAnsi="Poppins" w:cs="Poppins"/>
          <w:color w:val="201E50"/>
        </w:rPr>
        <w:t xml:space="preserve"> says [</w:t>
      </w:r>
      <w:r w:rsidRPr="00C3324F">
        <w:rPr>
          <w:rFonts w:ascii="Poppins" w:hAnsi="Poppins" w:cs="Poppins"/>
          <w:color w:val="201E50"/>
          <w:highlight w:val="yellow"/>
        </w:rPr>
        <w:t>insert name and title</w:t>
      </w:r>
      <w:r>
        <w:rPr>
          <w:rFonts w:ascii="Poppins" w:hAnsi="Poppins" w:cs="Poppins"/>
          <w:color w:val="201E50"/>
        </w:rPr>
        <w:t>] from [</w:t>
      </w:r>
      <w:r w:rsidRPr="00C3324F">
        <w:rPr>
          <w:rFonts w:ascii="Poppins" w:hAnsi="Poppins" w:cs="Poppins"/>
          <w:color w:val="201E50"/>
          <w:highlight w:val="yellow"/>
        </w:rPr>
        <w:t>insert NHS trust</w:t>
      </w:r>
      <w:r>
        <w:rPr>
          <w:rFonts w:ascii="Poppins" w:hAnsi="Poppins" w:cs="Poppins"/>
          <w:color w:val="201E50"/>
        </w:rPr>
        <w:t xml:space="preserve">].  </w:t>
      </w:r>
    </w:p>
    <w:p w14:paraId="28AEA33B" w14:textId="77777777" w:rsidR="004E53E8" w:rsidRDefault="004E53E8" w:rsidP="004E53E8">
      <w:pPr>
        <w:rPr>
          <w:rFonts w:ascii="Poppins" w:hAnsi="Poppins" w:cs="Poppins"/>
          <w:color w:val="201E50"/>
        </w:rPr>
      </w:pPr>
      <w:r w:rsidRPr="008F6E2A">
        <w:rPr>
          <w:rFonts w:ascii="Poppins" w:hAnsi="Poppins" w:cs="Poppins"/>
          <w:color w:val="201E50"/>
        </w:rPr>
        <w:t xml:space="preserve">In March 2022, 90,789 young people were referred to Child and Adolescent Mental Health </w:t>
      </w:r>
      <w:r>
        <w:rPr>
          <w:rFonts w:ascii="Poppins" w:hAnsi="Poppins" w:cs="Poppins"/>
          <w:color w:val="201E50"/>
        </w:rPr>
        <w:t>S</w:t>
      </w:r>
      <w:r w:rsidRPr="008F6E2A">
        <w:rPr>
          <w:rFonts w:ascii="Poppins" w:hAnsi="Poppins" w:cs="Poppins"/>
          <w:color w:val="201E50"/>
        </w:rPr>
        <w:t>ervices.</w:t>
      </w:r>
      <w:sdt>
        <w:sdtPr>
          <w:rPr>
            <w:rFonts w:ascii="Poppins" w:hAnsi="Poppins" w:cs="Poppins"/>
            <w:color w:val="000000"/>
            <w:vertAlign w:val="superscript"/>
          </w:rPr>
          <w:tag w:val="MENDELEY_CITATION_v3_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"/>
          <w:id w:val="1125576519"/>
          <w:placeholder>
            <w:docPart w:val="61286956B5624BDC8BF047546E57C0C7"/>
          </w:placeholder>
        </w:sdtPr>
        <w:sdtEndPr/>
        <w:sdtContent>
          <w:r w:rsidRPr="000230E2">
            <w:rPr>
              <w:rFonts w:ascii="Poppins" w:hAnsi="Poppins" w:cs="Poppins"/>
              <w:color w:val="000000"/>
              <w:vertAlign w:val="superscript"/>
            </w:rPr>
            <w:t>1</w:t>
          </w:r>
        </w:sdtContent>
      </w:sdt>
      <w:r w:rsidRPr="008F6E2A">
        <w:rPr>
          <w:rFonts w:ascii="Poppins" w:hAnsi="Poppins" w:cs="Poppins"/>
          <w:color w:val="201E50"/>
        </w:rPr>
        <w:t xml:space="preserve"> </w:t>
      </w:r>
      <w:r>
        <w:rPr>
          <w:rFonts w:ascii="Poppins" w:hAnsi="Poppins" w:cs="Poppins"/>
          <w:color w:val="201E50"/>
        </w:rPr>
        <w:t>Nearly 1 in 5 of those aged 3-17 experience a mental health disorder each year</w:t>
      </w:r>
      <w:sdt>
        <w:sdtPr>
          <w:rPr>
            <w:rFonts w:ascii="Poppins" w:hAnsi="Poppins" w:cs="Poppins"/>
            <w:color w:val="000000"/>
            <w:vertAlign w:val="superscript"/>
          </w:rPr>
          <w:tag w:val="MENDELEY_CITATION_v3_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"/>
          <w:id w:val="-790898417"/>
          <w:placeholder>
            <w:docPart w:val="61286956B5624BDC8BF047546E57C0C7"/>
          </w:placeholder>
        </w:sdtPr>
        <w:sdtEndPr/>
        <w:sdtContent>
          <w:r w:rsidRPr="000230E2">
            <w:rPr>
              <w:rFonts w:ascii="Poppins" w:hAnsi="Poppins" w:cs="Poppins"/>
              <w:color w:val="000000"/>
              <w:vertAlign w:val="superscript"/>
            </w:rPr>
            <w:t>2</w:t>
          </w:r>
        </w:sdtContent>
      </w:sdt>
      <w:r>
        <w:rPr>
          <w:rFonts w:ascii="Poppins" w:hAnsi="Poppins" w:cs="Poppins"/>
          <w:color w:val="201E50"/>
        </w:rPr>
        <w:t>, but due to barriers to access and seeking care, most go undiagnosed and treated. Through the SilverCloud digital platform, children of [</w:t>
      </w:r>
      <w:r w:rsidRPr="000230E2">
        <w:rPr>
          <w:rFonts w:ascii="Poppins" w:hAnsi="Poppins" w:cs="Poppins"/>
          <w:color w:val="201E50"/>
          <w:highlight w:val="yellow"/>
        </w:rPr>
        <w:t>insert region/county</w:t>
      </w:r>
      <w:r>
        <w:rPr>
          <w:rFonts w:ascii="Poppins" w:hAnsi="Poppins" w:cs="Poppins"/>
          <w:color w:val="201E50"/>
        </w:rPr>
        <w:t xml:space="preserve">] can now access the mental health support they need using their phones, tablets or computers at any time. </w:t>
      </w:r>
    </w:p>
    <w:p w14:paraId="4EB8D038" w14:textId="77777777" w:rsidR="004E53E8" w:rsidRDefault="004E53E8" w:rsidP="004E53E8">
      <w:pPr>
        <w:spacing w:line="240" w:lineRule="auto"/>
        <w:rPr>
          <w:rFonts w:ascii="Poppins" w:hAnsi="Poppins" w:cs="Poppins"/>
          <w:color w:val="201E50"/>
        </w:rPr>
      </w:pPr>
      <w:r w:rsidRPr="00E52C2F">
        <w:rPr>
          <w:rFonts w:ascii="Poppins" w:hAnsi="Poppins" w:cs="Poppins"/>
          <w:i/>
          <w:iCs/>
          <w:color w:val="201E50"/>
        </w:rPr>
        <w:t>“Supporting our children and young people is one of SilverCloud’s no.1 priorities,”</w:t>
      </w:r>
      <w:r>
        <w:rPr>
          <w:rFonts w:ascii="Poppins" w:hAnsi="Poppins" w:cs="Poppins"/>
          <w:color w:val="201E50"/>
        </w:rPr>
        <w:t xml:space="preserve"> says </w:t>
      </w:r>
      <w:r w:rsidRPr="000230E2">
        <w:rPr>
          <w:rFonts w:ascii="Poppins" w:hAnsi="Poppins" w:cs="Poppins"/>
          <w:b/>
          <w:bCs/>
          <w:color w:val="201E50"/>
        </w:rPr>
        <w:t>Professor John Sharry, Clinical Director and Co-Founder of SilverCloud Health.</w:t>
      </w:r>
      <w:r>
        <w:rPr>
          <w:rFonts w:ascii="Poppins" w:hAnsi="Poppins" w:cs="Poppins"/>
          <w:color w:val="201E50"/>
        </w:rPr>
        <w:t xml:space="preserve"> </w:t>
      </w:r>
      <w:r w:rsidRPr="00E52C2F">
        <w:rPr>
          <w:rFonts w:ascii="Poppins" w:hAnsi="Poppins" w:cs="Poppins"/>
          <w:i/>
          <w:iCs/>
          <w:color w:val="201E50"/>
        </w:rPr>
        <w:t>“It is such a critical age group to support as mental health difficulties at a young age can leave a lasting impact.  Backed by almost two decades of clinical research, we create programmes which are designed to complement or work in isolation to face to face therapies.”</w:t>
      </w:r>
    </w:p>
    <w:p w14:paraId="2318E09E" w14:textId="77777777" w:rsidR="004E53E8" w:rsidRDefault="004E53E8" w:rsidP="004E53E8">
      <w:pPr>
        <w:rPr>
          <w:rFonts w:ascii="Poppins" w:hAnsi="Poppins" w:cs="Poppins"/>
          <w:color w:val="201E50"/>
        </w:rPr>
      </w:pPr>
      <w:r>
        <w:rPr>
          <w:rFonts w:ascii="Poppins" w:hAnsi="Poppins" w:cs="Poppins"/>
          <w:color w:val="201E50"/>
        </w:rPr>
        <w:t xml:space="preserve">Supporting someone struggling with their mental health can be challenging and place strain on the </w:t>
      </w:r>
      <w:proofErr w:type="gramStart"/>
      <w:r>
        <w:rPr>
          <w:rFonts w:ascii="Poppins" w:hAnsi="Poppins" w:cs="Poppins"/>
          <w:color w:val="201E50"/>
        </w:rPr>
        <w:t>family as a whole</w:t>
      </w:r>
      <w:proofErr w:type="gramEnd"/>
      <w:r>
        <w:rPr>
          <w:rFonts w:ascii="Poppins" w:hAnsi="Poppins" w:cs="Poppins"/>
          <w:color w:val="201E50"/>
        </w:rPr>
        <w:t xml:space="preserve">. By introducing the children and young people programme, caregivers and guardians also have access to online programmes designed to support their child in dealing with worry and anxiety, whilst learning helpful strategies to deal with their own anxiety. </w:t>
      </w:r>
    </w:p>
    <w:p w14:paraId="0C6DD2EF" w14:textId="77777777" w:rsidR="004E53E8" w:rsidRDefault="004E53E8" w:rsidP="004E53E8">
      <w:pPr>
        <w:shd w:val="clear" w:color="auto" w:fill="FFFFFF" w:themeFill="background1"/>
        <w:spacing w:after="150" w:line="240" w:lineRule="auto"/>
        <w:outlineLvl w:val="1"/>
        <w:rPr>
          <w:rFonts w:ascii="Poppins" w:hAnsi="Poppins" w:cs="Poppins"/>
          <w:color w:val="201E50"/>
        </w:rPr>
      </w:pPr>
      <w:r>
        <w:rPr>
          <w:rFonts w:ascii="Poppins" w:hAnsi="Poppins" w:cs="Poppins"/>
          <w:color w:val="201E50"/>
        </w:rPr>
        <w:t>By introducing SilverCloud’s</w:t>
      </w:r>
      <w:r w:rsidRPr="00106A3F">
        <w:rPr>
          <w:rFonts w:ascii="Poppins" w:hAnsi="Poppins" w:cs="Poppins"/>
          <w:color w:val="201E50"/>
        </w:rPr>
        <w:t xml:space="preserve"> programmes, </w:t>
      </w:r>
      <w:r>
        <w:rPr>
          <w:rFonts w:ascii="Poppins" w:hAnsi="Poppins" w:cs="Poppins"/>
          <w:color w:val="201E50"/>
        </w:rPr>
        <w:t xml:space="preserve">access to treatment is flexible and faster, </w:t>
      </w:r>
      <w:r w:rsidRPr="00106A3F">
        <w:rPr>
          <w:rFonts w:ascii="Poppins" w:hAnsi="Poppins" w:cs="Poppins"/>
          <w:color w:val="201E50"/>
        </w:rPr>
        <w:t xml:space="preserve">waiting times are reduced and less clinical support time is required. </w:t>
      </w:r>
      <w:r w:rsidDel="003A1EB5">
        <w:rPr>
          <w:rFonts w:ascii="Poppins" w:hAnsi="Poppins" w:cs="Poppins"/>
          <w:color w:val="201E50"/>
        </w:rPr>
        <w:t>T</w:t>
      </w:r>
      <w:r>
        <w:rPr>
          <w:rFonts w:ascii="Poppins" w:hAnsi="Poppins" w:cs="Poppins"/>
          <w:color w:val="201E50"/>
        </w:rPr>
        <w:t xml:space="preserve">he programmes support progress at the user’s pace of learning; equipping them with techniques that they are then encouraged to put in place in day-to-day life.  They can also support </w:t>
      </w:r>
      <w:r w:rsidRPr="008F6E2A">
        <w:rPr>
          <w:rFonts w:ascii="Poppins" w:hAnsi="Poppins" w:cs="Poppins"/>
          <w:color w:val="201E50"/>
        </w:rPr>
        <w:t>individuals who may not be able to travel, or do not want to attend face-to-face treatment.</w:t>
      </w:r>
    </w:p>
    <w:p w14:paraId="6C41E3E0" w14:textId="77777777" w:rsidR="004E53E8" w:rsidRDefault="004E53E8" w:rsidP="004E53E8">
      <w:pPr>
        <w:pStyle w:val="ListParagraph"/>
        <w:shd w:val="clear" w:color="auto" w:fill="FFFFFF" w:themeFill="background1"/>
        <w:spacing w:after="150" w:line="240" w:lineRule="auto"/>
        <w:jc w:val="center"/>
        <w:outlineLvl w:val="1"/>
        <w:rPr>
          <w:rFonts w:ascii="Poppins" w:hAnsi="Poppins" w:cs="Poppins"/>
          <w:color w:val="201E50"/>
        </w:rPr>
      </w:pPr>
      <w:r>
        <w:rPr>
          <w:rFonts w:ascii="Poppins" w:hAnsi="Poppins" w:cs="Poppins"/>
          <w:color w:val="201E50"/>
        </w:rPr>
        <w:lastRenderedPageBreak/>
        <w:t>-Ends-</w:t>
      </w:r>
    </w:p>
    <w:p w14:paraId="36D00C66" w14:textId="77777777" w:rsidR="004E53E8" w:rsidRPr="000230E2" w:rsidRDefault="004E53E8" w:rsidP="004E53E8">
      <w:pPr>
        <w:shd w:val="clear" w:color="auto" w:fill="FFFFFF" w:themeFill="background1"/>
        <w:spacing w:after="150" w:line="240" w:lineRule="auto"/>
        <w:outlineLvl w:val="1"/>
        <w:rPr>
          <w:rFonts w:ascii="Poppins" w:hAnsi="Poppins" w:cs="Poppins"/>
          <w:b/>
          <w:bCs/>
          <w:color w:val="201E50"/>
        </w:rPr>
      </w:pPr>
      <w:r w:rsidRPr="000230E2">
        <w:rPr>
          <w:rFonts w:ascii="Poppins" w:hAnsi="Poppins" w:cs="Poppins"/>
          <w:b/>
          <w:bCs/>
          <w:color w:val="201E50"/>
        </w:rPr>
        <w:t xml:space="preserve">References </w:t>
      </w:r>
    </w:p>
    <w:p w14:paraId="667880FD" w14:textId="77777777" w:rsidR="004E53E8" w:rsidRPr="000230E2" w:rsidRDefault="004E53E8" w:rsidP="004E53E8">
      <w:pPr>
        <w:shd w:val="clear" w:color="auto" w:fill="FFFFFF" w:themeFill="background1"/>
        <w:spacing w:after="150" w:line="240" w:lineRule="auto"/>
        <w:outlineLvl w:val="1"/>
        <w:rPr>
          <w:rFonts w:ascii="Poppins" w:hAnsi="Poppins" w:cs="Poppins"/>
          <w:color w:val="201E50"/>
        </w:rPr>
      </w:pPr>
    </w:p>
    <w:sdt>
      <w:sdtPr>
        <w:rPr>
          <w:rFonts w:ascii="Poppins" w:hAnsi="Poppins" w:cs="Poppins"/>
          <w:color w:val="201E50"/>
          <w:sz w:val="18"/>
          <w:szCs w:val="18"/>
        </w:rPr>
        <w:tag w:val="MENDELEY_BIBLIOGRAPHY"/>
        <w:id w:val="-545215308"/>
        <w:placeholder>
          <w:docPart w:val="61286956B5624BDC8BF047546E57C0C7"/>
        </w:placeholder>
      </w:sdtPr>
      <w:sdtEndPr/>
      <w:sdtContent>
        <w:p w14:paraId="37F9653E" w14:textId="77777777" w:rsidR="004E53E8" w:rsidRPr="000230E2" w:rsidRDefault="004E53E8" w:rsidP="004E53E8">
          <w:pPr>
            <w:autoSpaceDE w:val="0"/>
            <w:autoSpaceDN w:val="0"/>
            <w:ind w:hanging="640"/>
            <w:rPr>
              <w:rFonts w:ascii="Poppins" w:eastAsia="Times New Roman" w:hAnsi="Poppins" w:cs="Poppins"/>
              <w:color w:val="201E50"/>
              <w:sz w:val="18"/>
              <w:szCs w:val="18"/>
            </w:rPr>
          </w:pPr>
          <w:r w:rsidRPr="000230E2">
            <w:rPr>
              <w:rFonts w:ascii="Poppins" w:eastAsia="Times New Roman" w:hAnsi="Poppins" w:cs="Poppins"/>
              <w:color w:val="201E50"/>
              <w:sz w:val="18"/>
              <w:szCs w:val="18"/>
            </w:rPr>
            <w:t xml:space="preserve">1. </w:t>
          </w:r>
          <w:r w:rsidRPr="000230E2">
            <w:rPr>
              <w:rFonts w:ascii="Poppins" w:eastAsia="Times New Roman" w:hAnsi="Poppins" w:cs="Poppins"/>
              <w:color w:val="201E50"/>
              <w:sz w:val="18"/>
              <w:szCs w:val="18"/>
            </w:rPr>
            <w:tab/>
            <w:t>Number of young people referred over mental health highest ever, says charity | Evening Standard. Accessed June 20, 2022. https://www.standard.co.uk/news/uk/government-nhs-b1006191.html</w:t>
          </w:r>
        </w:p>
        <w:p w14:paraId="75ADD49C" w14:textId="77777777" w:rsidR="004E53E8" w:rsidRPr="000230E2" w:rsidRDefault="004E53E8" w:rsidP="004E53E8">
          <w:pPr>
            <w:autoSpaceDE w:val="0"/>
            <w:autoSpaceDN w:val="0"/>
            <w:ind w:hanging="640"/>
            <w:rPr>
              <w:rFonts w:ascii="Poppins" w:eastAsia="Times New Roman" w:hAnsi="Poppins" w:cs="Poppins"/>
              <w:color w:val="201E50"/>
              <w:sz w:val="18"/>
              <w:szCs w:val="18"/>
            </w:rPr>
          </w:pPr>
          <w:r w:rsidRPr="000230E2">
            <w:rPr>
              <w:rFonts w:ascii="Poppins" w:eastAsia="Times New Roman" w:hAnsi="Poppins" w:cs="Poppins"/>
              <w:color w:val="201E50"/>
              <w:sz w:val="18"/>
              <w:szCs w:val="18"/>
            </w:rPr>
            <w:t xml:space="preserve">2. </w:t>
          </w:r>
          <w:r w:rsidRPr="000230E2">
            <w:rPr>
              <w:rFonts w:ascii="Poppins" w:eastAsia="Times New Roman" w:hAnsi="Poppins" w:cs="Poppins"/>
              <w:color w:val="201E50"/>
              <w:sz w:val="18"/>
              <w:szCs w:val="18"/>
            </w:rPr>
            <w:tab/>
            <w:t>Increase in child and adolescent mental disorders spurs new push for action by UNICEF and WHO. Accessed June 22, 2022. https://www.unicef.org/press-releases/increase-child-and-adolescent-mental-disorders-spurs-new-push-action-unicef-and-who</w:t>
          </w:r>
        </w:p>
        <w:p w14:paraId="28C263C1" w14:textId="77777777" w:rsidR="004E53E8" w:rsidRPr="000230E2" w:rsidRDefault="004E53E8" w:rsidP="004E53E8">
          <w:pPr>
            <w:pStyle w:val="ListParagraph"/>
            <w:shd w:val="clear" w:color="auto" w:fill="FFFFFF" w:themeFill="background1"/>
            <w:spacing w:after="150" w:line="240" w:lineRule="auto"/>
            <w:jc w:val="center"/>
            <w:outlineLvl w:val="1"/>
            <w:rPr>
              <w:rFonts w:ascii="Poppins" w:hAnsi="Poppins" w:cs="Poppins"/>
              <w:color w:val="201E50"/>
            </w:rPr>
          </w:pPr>
          <w:r w:rsidRPr="000230E2">
            <w:rPr>
              <w:rFonts w:ascii="Poppins" w:eastAsia="Times New Roman" w:hAnsi="Poppins" w:cs="Poppins"/>
              <w:color w:val="201E50"/>
              <w:sz w:val="18"/>
              <w:szCs w:val="18"/>
            </w:rPr>
            <w:t> </w:t>
          </w:r>
        </w:p>
      </w:sdtContent>
    </w:sdt>
    <w:p w14:paraId="447998FD" w14:textId="77777777" w:rsidR="004E53E8" w:rsidRPr="000230E2" w:rsidRDefault="004E53E8" w:rsidP="004E53E8">
      <w:pPr>
        <w:rPr>
          <w:rFonts w:ascii="Poppins" w:hAnsi="Poppins" w:cs="Poppins"/>
          <w:b/>
          <w:bCs/>
          <w:color w:val="201E50"/>
        </w:rPr>
      </w:pPr>
      <w:r w:rsidRPr="000230E2">
        <w:rPr>
          <w:rFonts w:ascii="Poppins" w:hAnsi="Poppins" w:cs="Poppins"/>
          <w:b/>
          <w:bCs/>
          <w:color w:val="201E50"/>
        </w:rPr>
        <w:t xml:space="preserve">Notes to Editors </w:t>
      </w:r>
    </w:p>
    <w:p w14:paraId="07EEEC65" w14:textId="77777777" w:rsidR="004E53E8" w:rsidRDefault="004E53E8" w:rsidP="004E53E8">
      <w:pPr>
        <w:rPr>
          <w:rFonts w:ascii="Poppins" w:eastAsiaTheme="minorEastAsia" w:hAnsi="Poppins" w:cs="Poppins"/>
          <w:color w:val="201E50"/>
        </w:rPr>
      </w:pPr>
      <w:r w:rsidRPr="008F6E2A">
        <w:rPr>
          <w:rFonts w:ascii="Poppins" w:eastAsiaTheme="minorEastAsia" w:hAnsi="Poppins" w:cs="Poppins"/>
          <w:color w:val="201E50"/>
        </w:rPr>
        <w:t>SilverCloud’s services for CYP include a growing suite of digital programmes with tools for young people and their carers to understand and manage anxiety and depression. Designed with input from young people, parents, schools and therapists, the content is based on </w:t>
      </w:r>
      <w:hyperlink r:id="rId10">
        <w:r w:rsidRPr="008F6E2A">
          <w:rPr>
            <w:rFonts w:ascii="Poppins" w:eastAsiaTheme="minorEastAsia" w:hAnsi="Poppins" w:cs="Poppins"/>
            <w:color w:val="201E50"/>
          </w:rPr>
          <w:t>NICE Guidance</w:t>
        </w:r>
      </w:hyperlink>
      <w:r w:rsidRPr="008F6E2A">
        <w:rPr>
          <w:rFonts w:ascii="Poppins" w:eastAsiaTheme="minorEastAsia" w:hAnsi="Poppins" w:cs="Poppins"/>
          <w:color w:val="201E50"/>
        </w:rPr>
        <w:t xml:space="preserve"> using Cognitive Behavioural Therapy (CBT).  </w:t>
      </w:r>
    </w:p>
    <w:p w14:paraId="73EF80EE" w14:textId="77777777" w:rsidR="004E53E8" w:rsidRDefault="004E53E8" w:rsidP="004E53E8">
      <w:pPr>
        <w:spacing w:line="240" w:lineRule="auto"/>
        <w:rPr>
          <w:rFonts w:ascii="Poppins" w:hAnsi="Poppins" w:cs="Poppins"/>
          <w:color w:val="201E50"/>
        </w:rPr>
      </w:pPr>
      <w:r>
        <w:rPr>
          <w:rFonts w:ascii="Poppins" w:hAnsi="Poppins" w:cs="Poppins"/>
          <w:color w:val="201E50"/>
        </w:rPr>
        <w:t>The CYP programme suite consists of:</w:t>
      </w:r>
    </w:p>
    <w:p w14:paraId="46322B0A" w14:textId="77777777" w:rsidR="004E53E8" w:rsidRDefault="004E53E8" w:rsidP="004E53E8">
      <w:pPr>
        <w:pStyle w:val="ListParagraph"/>
        <w:numPr>
          <w:ilvl w:val="0"/>
          <w:numId w:val="1"/>
        </w:numPr>
        <w:spacing w:line="240" w:lineRule="auto"/>
        <w:rPr>
          <w:rFonts w:ascii="Poppins" w:hAnsi="Poppins" w:cs="Poppins"/>
          <w:color w:val="201E50"/>
        </w:rPr>
      </w:pPr>
      <w:r w:rsidRPr="007A6C98">
        <w:rPr>
          <w:rFonts w:ascii="Poppins" w:hAnsi="Poppins" w:cs="Poppins"/>
          <w:b/>
          <w:bCs/>
          <w:color w:val="201E50"/>
        </w:rPr>
        <w:t>Supporting an Anxious Child</w:t>
      </w:r>
      <w:r>
        <w:rPr>
          <w:rFonts w:ascii="Poppins" w:hAnsi="Poppins" w:cs="Poppins"/>
          <w:color w:val="201E50"/>
        </w:rPr>
        <w:t>:  f</w:t>
      </w:r>
      <w:r w:rsidRPr="007A6C98">
        <w:rPr>
          <w:rFonts w:ascii="Poppins" w:hAnsi="Poppins" w:cs="Poppins"/>
          <w:color w:val="201E50"/>
        </w:rPr>
        <w:t xml:space="preserve">or parents </w:t>
      </w:r>
      <w:r>
        <w:rPr>
          <w:rFonts w:ascii="Poppins" w:hAnsi="Poppins" w:cs="Poppins"/>
          <w:color w:val="201E50"/>
        </w:rPr>
        <w:t xml:space="preserve">/ </w:t>
      </w:r>
      <w:r w:rsidRPr="007A6C98">
        <w:rPr>
          <w:rFonts w:ascii="Poppins" w:hAnsi="Poppins" w:cs="Poppins"/>
          <w:color w:val="201E50"/>
        </w:rPr>
        <w:t>caregivers of children aged 5-11</w:t>
      </w:r>
    </w:p>
    <w:p w14:paraId="0DA9ECC9" w14:textId="77777777" w:rsidR="004E53E8" w:rsidRDefault="004E53E8" w:rsidP="004E53E8">
      <w:pPr>
        <w:pStyle w:val="ListParagraph"/>
        <w:numPr>
          <w:ilvl w:val="0"/>
          <w:numId w:val="1"/>
        </w:numPr>
        <w:spacing w:line="240" w:lineRule="auto"/>
        <w:rPr>
          <w:rFonts w:ascii="Poppins" w:hAnsi="Poppins" w:cs="Poppins"/>
          <w:color w:val="201E50"/>
        </w:rPr>
      </w:pPr>
      <w:r w:rsidRPr="007A6C98">
        <w:rPr>
          <w:rFonts w:ascii="Poppins" w:hAnsi="Poppins" w:cs="Poppins"/>
          <w:b/>
          <w:bCs/>
          <w:color w:val="201E50"/>
        </w:rPr>
        <w:t>Supporting an Anxious Teen</w:t>
      </w:r>
      <w:r>
        <w:rPr>
          <w:rFonts w:ascii="Poppins" w:hAnsi="Poppins" w:cs="Poppins"/>
          <w:color w:val="201E50"/>
        </w:rPr>
        <w:t>:  f</w:t>
      </w:r>
      <w:r w:rsidRPr="007A6C98">
        <w:rPr>
          <w:rFonts w:ascii="Poppins" w:hAnsi="Poppins" w:cs="Poppins"/>
          <w:color w:val="201E50"/>
        </w:rPr>
        <w:t xml:space="preserve">or parents </w:t>
      </w:r>
      <w:r>
        <w:rPr>
          <w:rFonts w:ascii="Poppins" w:hAnsi="Poppins" w:cs="Poppins"/>
          <w:color w:val="201E50"/>
        </w:rPr>
        <w:t>/</w:t>
      </w:r>
      <w:r w:rsidRPr="007A6C98">
        <w:rPr>
          <w:rFonts w:ascii="Poppins" w:hAnsi="Poppins" w:cs="Poppins"/>
          <w:color w:val="201E50"/>
        </w:rPr>
        <w:t>caregivers of teens aged 12-18</w:t>
      </w:r>
    </w:p>
    <w:p w14:paraId="4AED9FCE" w14:textId="77777777" w:rsidR="004E53E8" w:rsidRDefault="004E53E8" w:rsidP="004E53E8">
      <w:pPr>
        <w:pStyle w:val="ListParagraph"/>
        <w:numPr>
          <w:ilvl w:val="0"/>
          <w:numId w:val="1"/>
        </w:numPr>
        <w:spacing w:line="240" w:lineRule="auto"/>
        <w:rPr>
          <w:rFonts w:ascii="Poppins" w:hAnsi="Poppins" w:cs="Poppins"/>
          <w:color w:val="201E50"/>
        </w:rPr>
      </w:pPr>
      <w:r w:rsidRPr="007A6C98">
        <w:rPr>
          <w:rFonts w:ascii="Poppins" w:hAnsi="Poppins" w:cs="Poppins"/>
          <w:b/>
          <w:bCs/>
          <w:color w:val="201E50"/>
        </w:rPr>
        <w:t>Space from Anxiety for Teens</w:t>
      </w:r>
      <w:r>
        <w:rPr>
          <w:rFonts w:ascii="Poppins" w:hAnsi="Poppins" w:cs="Poppins"/>
          <w:color w:val="201E50"/>
        </w:rPr>
        <w:t>:  f</w:t>
      </w:r>
      <w:r w:rsidRPr="007A6C98">
        <w:rPr>
          <w:rFonts w:ascii="Poppins" w:hAnsi="Poppins" w:cs="Poppins"/>
          <w:color w:val="201E50"/>
        </w:rPr>
        <w:t>or teens aged 15-18</w:t>
      </w:r>
    </w:p>
    <w:p w14:paraId="191871F0" w14:textId="77777777" w:rsidR="004E53E8" w:rsidRDefault="004E53E8" w:rsidP="004E53E8">
      <w:pPr>
        <w:pStyle w:val="ListParagraph"/>
        <w:numPr>
          <w:ilvl w:val="0"/>
          <w:numId w:val="1"/>
        </w:numPr>
        <w:spacing w:line="240" w:lineRule="auto"/>
        <w:rPr>
          <w:rFonts w:ascii="Poppins" w:hAnsi="Poppins" w:cs="Poppins"/>
          <w:color w:val="201E50"/>
        </w:rPr>
      </w:pPr>
      <w:r w:rsidRPr="007A6C98">
        <w:rPr>
          <w:rFonts w:ascii="Poppins" w:hAnsi="Poppins" w:cs="Poppins"/>
          <w:b/>
          <w:bCs/>
          <w:color w:val="201E50"/>
        </w:rPr>
        <w:t>Space from Low Mood for Teens</w:t>
      </w:r>
      <w:r>
        <w:rPr>
          <w:rFonts w:ascii="Poppins" w:hAnsi="Poppins" w:cs="Poppins"/>
          <w:color w:val="201E50"/>
        </w:rPr>
        <w:t>:  f</w:t>
      </w:r>
      <w:r w:rsidRPr="007A6C98">
        <w:rPr>
          <w:rFonts w:ascii="Poppins" w:hAnsi="Poppins" w:cs="Poppins"/>
          <w:color w:val="201E50"/>
        </w:rPr>
        <w:t>or teens aged 15-18</w:t>
      </w:r>
    </w:p>
    <w:p w14:paraId="59D7BE55" w14:textId="77777777" w:rsidR="004E53E8" w:rsidRDefault="004E53E8" w:rsidP="004E53E8">
      <w:pPr>
        <w:pStyle w:val="ListParagraph"/>
        <w:numPr>
          <w:ilvl w:val="0"/>
          <w:numId w:val="1"/>
        </w:numPr>
        <w:spacing w:line="240" w:lineRule="auto"/>
        <w:rPr>
          <w:rFonts w:ascii="Poppins" w:hAnsi="Poppins" w:cs="Poppins"/>
          <w:color w:val="201E50"/>
        </w:rPr>
      </w:pPr>
      <w:r w:rsidRPr="007A6C98">
        <w:rPr>
          <w:rFonts w:ascii="Poppins" w:hAnsi="Poppins" w:cs="Poppins"/>
          <w:b/>
          <w:bCs/>
          <w:color w:val="201E50"/>
        </w:rPr>
        <w:t>Space from Low Mood &amp; Anxiety for Teens</w:t>
      </w:r>
      <w:r>
        <w:rPr>
          <w:rFonts w:ascii="Poppins" w:hAnsi="Poppins" w:cs="Poppins"/>
          <w:color w:val="201E50"/>
        </w:rPr>
        <w:t>:  f</w:t>
      </w:r>
      <w:r w:rsidRPr="007A6C98">
        <w:rPr>
          <w:rFonts w:ascii="Poppins" w:hAnsi="Poppins" w:cs="Poppins"/>
          <w:color w:val="201E50"/>
        </w:rPr>
        <w:t>or teens aged 15-18</w:t>
      </w:r>
    </w:p>
    <w:p w14:paraId="44AD9AEB" w14:textId="77777777" w:rsidR="004E53E8" w:rsidRDefault="004E53E8" w:rsidP="004E53E8">
      <w:pPr>
        <w:rPr>
          <w:rFonts w:ascii="Poppins" w:hAnsi="Poppins" w:cs="Poppins"/>
          <w:bCs/>
          <w:color w:val="201E50"/>
        </w:rPr>
      </w:pPr>
    </w:p>
    <w:p w14:paraId="531D139E" w14:textId="77777777" w:rsidR="004E53E8" w:rsidRPr="008D1794" w:rsidRDefault="004E53E8" w:rsidP="004E53E8">
      <w:pPr>
        <w:shd w:val="clear" w:color="auto" w:fill="FFFFFF"/>
        <w:spacing w:after="150" w:line="240" w:lineRule="auto"/>
        <w:outlineLvl w:val="1"/>
        <w:rPr>
          <w:rFonts w:ascii="Poppins" w:hAnsi="Poppins" w:cs="Poppins"/>
          <w:b/>
          <w:bCs/>
          <w:color w:val="201E50"/>
        </w:rPr>
      </w:pPr>
      <w:r w:rsidRPr="008D1794">
        <w:rPr>
          <w:rFonts w:ascii="Poppins" w:hAnsi="Poppins" w:cs="Poppins"/>
          <w:b/>
          <w:bCs/>
          <w:color w:val="201E50"/>
        </w:rPr>
        <w:t xml:space="preserve">CYP Northpoint Case study </w:t>
      </w:r>
    </w:p>
    <w:p w14:paraId="1D8683F8" w14:textId="77777777" w:rsidR="004E53E8" w:rsidRPr="0051246B" w:rsidRDefault="004E53E8" w:rsidP="004E53E8">
      <w:pPr>
        <w:autoSpaceDE w:val="0"/>
        <w:autoSpaceDN w:val="0"/>
        <w:adjustRightInd w:val="0"/>
        <w:spacing w:after="0" w:line="240" w:lineRule="auto"/>
        <w:rPr>
          <w:rFonts w:ascii="Poppins" w:hAnsi="Poppins" w:cs="Poppins"/>
          <w:color w:val="201E50"/>
        </w:rPr>
      </w:pPr>
      <w:r w:rsidRPr="00E577E2">
        <w:rPr>
          <w:rFonts w:ascii="Poppins" w:hAnsi="Poppins" w:cs="Poppins"/>
          <w:color w:val="201E50"/>
        </w:rPr>
        <w:t>In 2019, Northpoint Wellbeing worked closely with the SilverCloud Health clinical team to</w:t>
      </w:r>
      <w:r>
        <w:rPr>
          <w:rFonts w:ascii="Poppins" w:hAnsi="Poppins" w:cs="Poppins"/>
          <w:color w:val="201E50"/>
        </w:rPr>
        <w:t xml:space="preserve"> </w:t>
      </w:r>
      <w:r w:rsidRPr="00E577E2">
        <w:rPr>
          <w:rFonts w:ascii="Poppins" w:hAnsi="Poppins" w:cs="Poppins"/>
          <w:color w:val="201E50"/>
        </w:rPr>
        <w:t>review the need in children’s services. The research resulted in the development of a new</w:t>
      </w:r>
      <w:r>
        <w:rPr>
          <w:rFonts w:ascii="Poppins" w:hAnsi="Poppins" w:cs="Poppins"/>
          <w:color w:val="201E50"/>
        </w:rPr>
        <w:t xml:space="preserve"> </w:t>
      </w:r>
      <w:r w:rsidRPr="00E577E2">
        <w:rPr>
          <w:rFonts w:ascii="Poppins" w:hAnsi="Poppins" w:cs="Poppins"/>
          <w:color w:val="201E50"/>
        </w:rPr>
        <w:t xml:space="preserve">digital therapy programme to treat anxiety in young people. As </w:t>
      </w:r>
      <w:r w:rsidRPr="0051246B">
        <w:rPr>
          <w:rFonts w:ascii="Poppins" w:hAnsi="Poppins" w:cs="Poppins"/>
          <w:color w:val="201E50"/>
        </w:rPr>
        <w:t>SilverCloud’s first CYP client</w:t>
      </w:r>
      <w:r>
        <w:rPr>
          <w:rFonts w:ascii="Poppins" w:hAnsi="Poppins" w:cs="Poppins"/>
          <w:color w:val="201E50"/>
        </w:rPr>
        <w:t xml:space="preserve">, </w:t>
      </w:r>
      <w:r w:rsidRPr="0051246B">
        <w:rPr>
          <w:rFonts w:ascii="Poppins" w:hAnsi="Poppins" w:cs="Poppins"/>
          <w:color w:val="201E50"/>
        </w:rPr>
        <w:t xml:space="preserve">Northpoint Wellbeing has just reached 1000 activations. </w:t>
      </w:r>
    </w:p>
    <w:p w14:paraId="4C818654" w14:textId="77777777" w:rsidR="004E53E8" w:rsidRPr="00DF1E7B" w:rsidRDefault="004E53E8" w:rsidP="004E53E8">
      <w:pPr>
        <w:pStyle w:val="ListParagraph"/>
        <w:numPr>
          <w:ilvl w:val="0"/>
          <w:numId w:val="2"/>
        </w:numPr>
        <w:autoSpaceDE w:val="0"/>
        <w:autoSpaceDN w:val="0"/>
        <w:adjustRightInd w:val="0"/>
        <w:spacing w:after="0" w:line="240" w:lineRule="auto"/>
        <w:rPr>
          <w:rFonts w:ascii="Poppins" w:hAnsi="Poppins" w:cs="Poppins"/>
          <w:color w:val="201E50"/>
        </w:rPr>
      </w:pPr>
      <w:r w:rsidRPr="001F5591">
        <w:rPr>
          <w:rFonts w:ascii="Poppins" w:hAnsi="Poppins" w:cs="Poppins"/>
          <w:color w:val="201E50"/>
        </w:rPr>
        <w:t>The impact at Northpoint Wellbeing has been</w:t>
      </w:r>
      <w:r>
        <w:rPr>
          <w:rFonts w:ascii="Poppins" w:hAnsi="Poppins" w:cs="Poppins"/>
          <w:color w:val="201E50"/>
        </w:rPr>
        <w:t xml:space="preserve"> </w:t>
      </w:r>
      <w:r w:rsidRPr="001F5591">
        <w:rPr>
          <w:rFonts w:ascii="Poppins" w:hAnsi="Poppins" w:cs="Poppins"/>
          <w:color w:val="201E50"/>
        </w:rPr>
        <w:t>positive.</w:t>
      </w:r>
    </w:p>
    <w:p w14:paraId="200B1810" w14:textId="77777777" w:rsidR="004E53E8" w:rsidRDefault="004E53E8" w:rsidP="004E53E8">
      <w:pPr>
        <w:pStyle w:val="ListParagraph"/>
        <w:numPr>
          <w:ilvl w:val="0"/>
          <w:numId w:val="2"/>
        </w:numPr>
        <w:autoSpaceDE w:val="0"/>
        <w:autoSpaceDN w:val="0"/>
        <w:adjustRightInd w:val="0"/>
        <w:spacing w:after="0" w:line="240" w:lineRule="auto"/>
        <w:rPr>
          <w:rFonts w:ascii="Poppins" w:hAnsi="Poppins" w:cs="Poppins"/>
          <w:color w:val="201E50"/>
        </w:rPr>
      </w:pPr>
      <w:r w:rsidRPr="00B55681">
        <w:rPr>
          <w:rFonts w:ascii="Poppins" w:hAnsi="Poppins" w:cs="Poppins"/>
          <w:color w:val="201E50"/>
        </w:rPr>
        <w:t>89% of young people found the</w:t>
      </w:r>
      <w:r>
        <w:rPr>
          <w:rFonts w:ascii="Poppins" w:hAnsi="Poppins" w:cs="Poppins"/>
          <w:color w:val="201E50"/>
        </w:rPr>
        <w:t xml:space="preserve"> </w:t>
      </w:r>
      <w:r w:rsidRPr="00B55681">
        <w:rPr>
          <w:rFonts w:ascii="Poppins" w:hAnsi="Poppins" w:cs="Poppins"/>
          <w:color w:val="201E50"/>
        </w:rPr>
        <w:t>programme relevant to them.</w:t>
      </w:r>
    </w:p>
    <w:p w14:paraId="64A6E598" w14:textId="77777777" w:rsidR="004E53E8" w:rsidRDefault="004E53E8" w:rsidP="004E53E8">
      <w:pPr>
        <w:pStyle w:val="ListParagraph"/>
        <w:numPr>
          <w:ilvl w:val="0"/>
          <w:numId w:val="2"/>
        </w:numPr>
        <w:autoSpaceDE w:val="0"/>
        <w:autoSpaceDN w:val="0"/>
        <w:adjustRightInd w:val="0"/>
        <w:spacing w:after="0" w:line="240" w:lineRule="auto"/>
        <w:rPr>
          <w:rFonts w:ascii="Poppins" w:hAnsi="Poppins" w:cs="Poppins"/>
          <w:color w:val="201E50"/>
        </w:rPr>
      </w:pPr>
      <w:r w:rsidRPr="00B55681">
        <w:rPr>
          <w:rFonts w:ascii="Poppins" w:hAnsi="Poppins" w:cs="Poppins"/>
          <w:color w:val="201E50"/>
        </w:rPr>
        <w:t>84% found the programme</w:t>
      </w:r>
      <w:r>
        <w:rPr>
          <w:rFonts w:ascii="Poppins" w:hAnsi="Poppins" w:cs="Poppins"/>
          <w:color w:val="201E50"/>
        </w:rPr>
        <w:t xml:space="preserve"> </w:t>
      </w:r>
      <w:r w:rsidRPr="00B55681">
        <w:rPr>
          <w:rFonts w:ascii="Poppins" w:hAnsi="Poppins" w:cs="Poppins"/>
          <w:color w:val="201E50"/>
        </w:rPr>
        <w:t>helpful and found that it supports</w:t>
      </w:r>
      <w:r>
        <w:rPr>
          <w:rFonts w:ascii="Poppins" w:hAnsi="Poppins" w:cs="Poppins"/>
          <w:color w:val="201E50"/>
        </w:rPr>
        <w:t xml:space="preserve"> </w:t>
      </w:r>
      <w:r w:rsidRPr="00B55681">
        <w:rPr>
          <w:rFonts w:ascii="Poppins" w:hAnsi="Poppins" w:cs="Poppins"/>
          <w:color w:val="201E50"/>
        </w:rPr>
        <w:t>them towards their goals.</w:t>
      </w:r>
    </w:p>
    <w:p w14:paraId="71C2D281" w14:textId="77777777" w:rsidR="004E53E8" w:rsidRDefault="004E53E8" w:rsidP="004E53E8">
      <w:pPr>
        <w:pStyle w:val="ListParagraph"/>
        <w:numPr>
          <w:ilvl w:val="0"/>
          <w:numId w:val="2"/>
        </w:numPr>
        <w:autoSpaceDE w:val="0"/>
        <w:autoSpaceDN w:val="0"/>
        <w:adjustRightInd w:val="0"/>
        <w:spacing w:after="0" w:line="240" w:lineRule="auto"/>
        <w:rPr>
          <w:rFonts w:ascii="Poppins" w:hAnsi="Poppins" w:cs="Poppins"/>
          <w:color w:val="201E50"/>
        </w:rPr>
      </w:pPr>
      <w:r>
        <w:rPr>
          <w:rFonts w:ascii="Poppins" w:hAnsi="Poppins" w:cs="Poppins"/>
          <w:color w:val="201E50"/>
        </w:rPr>
        <w:t>Average of 10 programme sessions per user</w:t>
      </w:r>
      <w:r w:rsidRPr="1186A225">
        <w:rPr>
          <w:rFonts w:ascii="Poppins" w:hAnsi="Poppins" w:cs="Poppins"/>
          <w:color w:val="201E50"/>
        </w:rPr>
        <w:t>.</w:t>
      </w:r>
    </w:p>
    <w:p w14:paraId="5A129A58" w14:textId="77777777" w:rsidR="004E53E8" w:rsidRDefault="004E53E8" w:rsidP="004E53E8">
      <w:pPr>
        <w:rPr>
          <w:rFonts w:ascii="Poppins" w:hAnsi="Poppins" w:cs="Poppins"/>
          <w:color w:val="210E50"/>
        </w:rPr>
      </w:pPr>
    </w:p>
    <w:p w14:paraId="16B808FF" w14:textId="77777777" w:rsidR="004E53E8" w:rsidRDefault="004E53E8" w:rsidP="004E53E8">
      <w:pPr>
        <w:rPr>
          <w:rFonts w:ascii="Poppins" w:hAnsi="Poppins" w:cs="Poppins"/>
          <w:color w:val="210E50"/>
        </w:rPr>
      </w:pPr>
      <w:r>
        <w:rPr>
          <w:rFonts w:ascii="Poppins" w:hAnsi="Poppins" w:cs="Poppins"/>
          <w:color w:val="210E50"/>
        </w:rPr>
        <w:t>For more information, please contact:</w:t>
      </w:r>
    </w:p>
    <w:p w14:paraId="2D3DEF1C" w14:textId="77777777" w:rsidR="004E53E8" w:rsidRDefault="000D35E2" w:rsidP="004E53E8">
      <w:pPr>
        <w:rPr>
          <w:rFonts w:ascii="Poppins" w:hAnsi="Poppins" w:cs="Poppins"/>
          <w:color w:val="210E50"/>
        </w:rPr>
      </w:pPr>
      <w:hyperlink r:id="rId11" w:history="1">
        <w:r w:rsidR="004E53E8">
          <w:rPr>
            <w:rStyle w:val="Hyperlink"/>
            <w:rFonts w:ascii="Poppins" w:hAnsi="Poppins" w:cs="Poppins"/>
            <w:color w:val="210E50"/>
          </w:rPr>
          <w:t>Lily Spencer</w:t>
        </w:r>
      </w:hyperlink>
      <w:r w:rsidR="004E53E8">
        <w:rPr>
          <w:rFonts w:ascii="Poppins" w:hAnsi="Poppins" w:cs="Poppins"/>
          <w:color w:val="210E50"/>
        </w:rPr>
        <w:t xml:space="preserve">, </w:t>
      </w:r>
      <w:hyperlink r:id="rId12" w:history="1">
        <w:r w:rsidR="004E53E8">
          <w:rPr>
            <w:rStyle w:val="Hyperlink"/>
            <w:rFonts w:ascii="Poppins" w:hAnsi="Poppins" w:cs="Poppins"/>
            <w:color w:val="210E50"/>
          </w:rPr>
          <w:t>Grace Rutter</w:t>
        </w:r>
      </w:hyperlink>
      <w:r w:rsidR="004E53E8">
        <w:rPr>
          <w:rFonts w:ascii="Poppins" w:hAnsi="Poppins" w:cs="Poppins"/>
          <w:color w:val="210E50"/>
        </w:rPr>
        <w:t xml:space="preserve">, </w:t>
      </w:r>
      <w:hyperlink r:id="rId13" w:history="1">
        <w:r w:rsidR="004E53E8">
          <w:rPr>
            <w:rStyle w:val="Hyperlink"/>
            <w:rFonts w:ascii="Poppins" w:hAnsi="Poppins" w:cs="Poppins"/>
            <w:color w:val="210E50"/>
          </w:rPr>
          <w:t>Rachel Sabo</w:t>
        </w:r>
      </w:hyperlink>
      <w:r w:rsidR="004E53E8">
        <w:rPr>
          <w:rFonts w:ascii="Poppins" w:hAnsi="Poppins" w:cs="Poppins"/>
          <w:color w:val="210E50"/>
        </w:rPr>
        <w:t xml:space="preserve"> or </w:t>
      </w:r>
      <w:hyperlink r:id="rId14" w:history="1">
        <w:r w:rsidR="004E53E8">
          <w:rPr>
            <w:rStyle w:val="Hyperlink"/>
            <w:rFonts w:ascii="Poppins" w:hAnsi="Poppins" w:cs="Poppins"/>
            <w:color w:val="210E50"/>
          </w:rPr>
          <w:t>Sarah Winterbottom</w:t>
        </w:r>
      </w:hyperlink>
      <w:r w:rsidR="004E53E8">
        <w:rPr>
          <w:rFonts w:ascii="Poppins" w:hAnsi="Poppins" w:cs="Poppins"/>
          <w:color w:val="210E50"/>
        </w:rPr>
        <w:t xml:space="preserve"> at </w:t>
      </w:r>
      <w:proofErr w:type="spellStart"/>
      <w:r w:rsidR="004E53E8">
        <w:rPr>
          <w:rFonts w:ascii="Poppins" w:hAnsi="Poppins" w:cs="Poppins"/>
          <w:color w:val="210E50"/>
        </w:rPr>
        <w:t>EatMoreFruit</w:t>
      </w:r>
      <w:proofErr w:type="spellEnd"/>
      <w:r w:rsidR="004E53E8">
        <w:rPr>
          <w:rFonts w:ascii="Poppins" w:hAnsi="Poppins" w:cs="Poppins"/>
          <w:color w:val="210E50"/>
        </w:rPr>
        <w:t xml:space="preserve"> Communications</w:t>
      </w:r>
    </w:p>
    <w:p w14:paraId="3C0AE229" w14:textId="77777777" w:rsidR="004E53E8" w:rsidRDefault="004E53E8" w:rsidP="004E53E8">
      <w:pPr>
        <w:rPr>
          <w:rFonts w:ascii="Poppins" w:hAnsi="Poppins" w:cs="Poppins"/>
          <w:color w:val="210E50"/>
        </w:rPr>
      </w:pPr>
      <w:r>
        <w:rPr>
          <w:rFonts w:ascii="Poppins" w:hAnsi="Poppins" w:cs="Poppins"/>
          <w:b/>
          <w:bCs/>
          <w:color w:val="210E50"/>
        </w:rPr>
        <w:lastRenderedPageBreak/>
        <w:t>Email:</w:t>
      </w:r>
      <w:r>
        <w:rPr>
          <w:rFonts w:ascii="Poppins" w:hAnsi="Poppins" w:cs="Poppins"/>
          <w:color w:val="210E50"/>
        </w:rPr>
        <w:t xml:space="preserve"> </w:t>
      </w:r>
      <w:hyperlink r:id="rId15" w:history="1">
        <w:r>
          <w:rPr>
            <w:rStyle w:val="Hyperlink"/>
            <w:rFonts w:ascii="Poppins" w:hAnsi="Poppins" w:cs="Poppins"/>
            <w:color w:val="210E50"/>
          </w:rPr>
          <w:t>SilverCloudHealth@eatmorefruit.com</w:t>
        </w:r>
      </w:hyperlink>
    </w:p>
    <w:p w14:paraId="08930255" w14:textId="77777777" w:rsidR="004E53E8" w:rsidRDefault="004E53E8" w:rsidP="004E53E8">
      <w:pPr>
        <w:rPr>
          <w:rFonts w:ascii="Poppins" w:hAnsi="Poppins" w:cs="Poppins"/>
          <w:color w:val="210E50"/>
        </w:rPr>
      </w:pPr>
      <w:r>
        <w:rPr>
          <w:rFonts w:ascii="Poppins" w:hAnsi="Poppins" w:cs="Poppins"/>
          <w:b/>
          <w:bCs/>
          <w:color w:val="210E50"/>
        </w:rPr>
        <w:t>Tel:</w:t>
      </w:r>
      <w:r>
        <w:rPr>
          <w:rFonts w:ascii="Poppins" w:hAnsi="Poppins" w:cs="Poppins"/>
          <w:color w:val="210E50"/>
        </w:rPr>
        <w:t xml:space="preserve"> +44 (0)20 8995 5832</w:t>
      </w:r>
    </w:p>
    <w:p w14:paraId="0ACD3CA4" w14:textId="77777777" w:rsidR="004E53E8" w:rsidRPr="007D251C" w:rsidRDefault="004E53E8" w:rsidP="004E53E8">
      <w:pPr>
        <w:rPr>
          <w:rFonts w:ascii="Poppins" w:hAnsi="Poppins" w:cs="Poppins"/>
          <w:color w:val="210E50"/>
        </w:rPr>
      </w:pPr>
    </w:p>
    <w:p w14:paraId="7E9C172C" w14:textId="77777777" w:rsidR="004E53E8" w:rsidRDefault="004E53E8" w:rsidP="004E53E8">
      <w:pPr>
        <w:rPr>
          <w:rFonts w:ascii="Poppins" w:hAnsi="Poppins" w:cs="Poppins"/>
          <w:color w:val="210E50"/>
        </w:rPr>
      </w:pPr>
      <w:r>
        <w:rPr>
          <w:rFonts w:ascii="Poppins" w:hAnsi="Poppins" w:cs="Poppins"/>
          <w:b/>
          <w:bCs/>
          <w:color w:val="210E50"/>
        </w:rPr>
        <w:t>About SilverCloud Health</w:t>
      </w:r>
    </w:p>
    <w:p w14:paraId="4531EAA5" w14:textId="77777777" w:rsidR="004E53E8" w:rsidRDefault="004E53E8" w:rsidP="004E53E8">
      <w:pPr>
        <w:rPr>
          <w:rFonts w:ascii="Poppins" w:hAnsi="Poppins" w:cs="Poppins"/>
          <w:color w:val="210E50"/>
        </w:rPr>
      </w:pPr>
      <w:r>
        <w:rPr>
          <w:rFonts w:ascii="Poppins" w:hAnsi="Poppins" w:cs="Poppins"/>
          <w:i/>
          <w:iCs/>
          <w:color w:val="210E50"/>
        </w:rPr>
        <w:t xml:space="preserve">SilverCloud Health is the world’s leading digital mental health company, enabling providers, health plans and employers to deliver clinically validated digital health/therapeutic care that improves outcomes, increases access and scale while reducing costs. The company’s multi-award-winning digital mental health platform is a result of over 18 years of clinical research with leading academic institutions. Today, SilverCloud is being used by over 500 organisations globally to meet their populations’ mental health needs. Global experts have deeply validated the platform through full randomized control trials and real-world data from over half a million SilverCloud users. The platform continues to lead the industry with its effectiveness, engagement and range of clinical programs that encompasses the spectrum of mental health needs. Learn more at </w:t>
      </w:r>
      <w:hyperlink r:id="rId16" w:history="1">
        <w:r>
          <w:rPr>
            <w:rStyle w:val="Hyperlink"/>
            <w:rFonts w:ascii="Poppins" w:hAnsi="Poppins" w:cs="Poppins"/>
            <w:i/>
            <w:iCs/>
            <w:color w:val="210E50"/>
          </w:rPr>
          <w:t>www.silvercloudhealth.com</w:t>
        </w:r>
      </w:hyperlink>
      <w:r>
        <w:rPr>
          <w:rFonts w:ascii="Poppins" w:hAnsi="Poppins" w:cs="Poppins"/>
          <w:i/>
          <w:iCs/>
          <w:color w:val="210E50"/>
        </w:rPr>
        <w:t>.</w:t>
      </w:r>
    </w:p>
    <w:p w14:paraId="270398EE" w14:textId="77777777" w:rsidR="004E53E8" w:rsidRPr="007D251C" w:rsidRDefault="004E53E8" w:rsidP="004E53E8">
      <w:pPr>
        <w:spacing w:after="240"/>
        <w:rPr>
          <w:rFonts w:ascii="Poppins" w:hAnsi="Poppins" w:cs="Poppins"/>
          <w:i/>
          <w:iCs/>
          <w:color w:val="210E50"/>
        </w:rPr>
      </w:pPr>
      <w:r>
        <w:rPr>
          <w:rFonts w:ascii="Poppins" w:hAnsi="Poppins" w:cs="Poppins"/>
          <w:i/>
          <w:iCs/>
          <w:color w:val="210E50"/>
        </w:rPr>
        <w:t xml:space="preserve">SilverCloud Health was recently acquired by </w:t>
      </w:r>
      <w:hyperlink r:id="rId17" w:history="1">
        <w:r>
          <w:rPr>
            <w:rStyle w:val="Hyperlink"/>
            <w:rFonts w:ascii="Poppins" w:hAnsi="Poppins" w:cs="Poppins"/>
            <w:i/>
            <w:iCs/>
            <w:color w:val="210E50"/>
          </w:rPr>
          <w:t>Amwell</w:t>
        </w:r>
      </w:hyperlink>
      <w:r>
        <w:rPr>
          <w:rFonts w:ascii="Poppins" w:hAnsi="Poppins" w:cs="Poppins"/>
          <w:i/>
          <w:iCs/>
          <w:color w:val="210E50"/>
        </w:rPr>
        <w:t xml:space="preserve"> (NYSE: AMWL), a leading global telehealth platform that connects and enables providers, insurers, patients, and innovators to deliver greater access to more affordable, higher quality care. The acquisition provides SilverCloud with an opportunity to expand its delivery of proven behavioural healthcare capabilities to further advance the reach and impact of care teams around the globe. To learn more visit: </w:t>
      </w:r>
      <w:hyperlink r:id="rId18" w:history="1">
        <w:r>
          <w:rPr>
            <w:rStyle w:val="Hyperlink"/>
            <w:rFonts w:ascii="Poppins" w:hAnsi="Poppins" w:cs="Poppins"/>
            <w:i/>
            <w:iCs/>
            <w:color w:val="210E50"/>
          </w:rPr>
          <w:t>https://business.amwell.com</w:t>
        </w:r>
      </w:hyperlink>
      <w:r>
        <w:rPr>
          <w:rFonts w:ascii="Poppins" w:hAnsi="Poppins" w:cs="Poppins"/>
          <w:i/>
          <w:iCs/>
          <w:color w:val="210E50"/>
        </w:rPr>
        <w:t>.</w:t>
      </w:r>
      <w:r>
        <w:rPr>
          <w:rFonts w:ascii="Poppins" w:hAnsi="Poppins" w:cs="Poppins"/>
          <w:color w:val="210E50"/>
        </w:rPr>
        <w:br/>
      </w:r>
    </w:p>
    <w:p w14:paraId="61D96631" w14:textId="77777777" w:rsidR="004E53E8" w:rsidRDefault="004E53E8"/>
    <w:sectPr w:rsidR="004E53E8" w:rsidSect="004E53E8">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61A74" w14:textId="77777777" w:rsidR="004E53E8" w:rsidRDefault="004E53E8" w:rsidP="004E53E8">
      <w:pPr>
        <w:spacing w:after="0" w:line="240" w:lineRule="auto"/>
      </w:pPr>
      <w:r>
        <w:separator/>
      </w:r>
    </w:p>
  </w:endnote>
  <w:endnote w:type="continuationSeparator" w:id="0">
    <w:p w14:paraId="305B2A00" w14:textId="77777777" w:rsidR="004E53E8" w:rsidRDefault="004E53E8" w:rsidP="004E5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67490" w14:textId="77777777" w:rsidR="004E53E8" w:rsidRDefault="004E53E8" w:rsidP="004E53E8">
      <w:pPr>
        <w:spacing w:after="0" w:line="240" w:lineRule="auto"/>
      </w:pPr>
      <w:r>
        <w:separator/>
      </w:r>
    </w:p>
  </w:footnote>
  <w:footnote w:type="continuationSeparator" w:id="0">
    <w:p w14:paraId="6EAE54B8" w14:textId="77777777" w:rsidR="004E53E8" w:rsidRDefault="004E53E8" w:rsidP="004E5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DBDB9" w14:textId="44DAFE18" w:rsidR="004E53E8" w:rsidRDefault="004E53E8">
    <w:pPr>
      <w:pStyle w:val="Header"/>
    </w:pPr>
    <w:r>
      <w:rPr>
        <w:noProof/>
      </w:rPr>
      <w:drawing>
        <wp:inline distT="0" distB="0" distL="0" distR="0" wp14:anchorId="2052BC62" wp14:editId="4AD62038">
          <wp:extent cx="1028700" cy="698545"/>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9327" cy="7057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D65"/>
    <w:multiLevelType w:val="hybridMultilevel"/>
    <w:tmpl w:val="A590E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AAA"/>
    <w:multiLevelType w:val="hybridMultilevel"/>
    <w:tmpl w:val="602E3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048746">
    <w:abstractNumId w:val="0"/>
  </w:num>
  <w:num w:numId="2" w16cid:durableId="1653677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3E8"/>
    <w:rsid w:val="000D35E2"/>
    <w:rsid w:val="004E53E8"/>
    <w:rsid w:val="00CC2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5B3880"/>
  <w15:chartTrackingRefBased/>
  <w15:docId w15:val="{3E9AA149-8C7B-4D90-9F88-D6CFBFC0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3E8"/>
    <w:pPr>
      <w:spacing w:after="200" w:line="276" w:lineRule="auto"/>
    </w:pPr>
    <w:rPr>
      <w:rFonts w:ascii="Century Gothic" w:hAnsi="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53E8"/>
    <w:rPr>
      <w:sz w:val="16"/>
      <w:szCs w:val="16"/>
    </w:rPr>
  </w:style>
  <w:style w:type="paragraph" w:styleId="CommentText">
    <w:name w:val="annotation text"/>
    <w:basedOn w:val="Normal"/>
    <w:link w:val="CommentTextChar"/>
    <w:uiPriority w:val="99"/>
    <w:unhideWhenUsed/>
    <w:rsid w:val="004E53E8"/>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4E53E8"/>
    <w:rPr>
      <w:sz w:val="20"/>
      <w:szCs w:val="20"/>
    </w:rPr>
  </w:style>
  <w:style w:type="paragraph" w:styleId="ListParagraph">
    <w:name w:val="List Paragraph"/>
    <w:basedOn w:val="Normal"/>
    <w:uiPriority w:val="34"/>
    <w:qFormat/>
    <w:rsid w:val="004E53E8"/>
    <w:pPr>
      <w:spacing w:after="160" w:line="259" w:lineRule="auto"/>
      <w:ind w:left="720"/>
      <w:contextualSpacing/>
    </w:pPr>
    <w:rPr>
      <w:rFonts w:asciiTheme="minorHAnsi" w:hAnsiTheme="minorHAnsi"/>
    </w:rPr>
  </w:style>
  <w:style w:type="character" w:styleId="Hyperlink">
    <w:name w:val="Hyperlink"/>
    <w:basedOn w:val="DefaultParagraphFont"/>
    <w:uiPriority w:val="99"/>
    <w:semiHidden/>
    <w:unhideWhenUsed/>
    <w:rsid w:val="004E53E8"/>
    <w:rPr>
      <w:color w:val="0000FF"/>
      <w:u w:val="single"/>
    </w:rPr>
  </w:style>
  <w:style w:type="paragraph" w:styleId="Header">
    <w:name w:val="header"/>
    <w:basedOn w:val="Normal"/>
    <w:link w:val="HeaderChar"/>
    <w:uiPriority w:val="99"/>
    <w:unhideWhenUsed/>
    <w:rsid w:val="004E5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3E8"/>
    <w:rPr>
      <w:rFonts w:ascii="Century Gothic" w:hAnsi="Century Gothic"/>
    </w:rPr>
  </w:style>
  <w:style w:type="paragraph" w:styleId="Footer">
    <w:name w:val="footer"/>
    <w:basedOn w:val="Normal"/>
    <w:link w:val="FooterChar"/>
    <w:uiPriority w:val="99"/>
    <w:unhideWhenUsed/>
    <w:rsid w:val="004E5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3E8"/>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chel@eatmorefruit.com" TargetMode="External"/><Relationship Id="rId18" Type="http://schemas.openxmlformats.org/officeDocument/2006/relationships/hyperlink" Target="https://business.amwell.com/"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grace@eatmorefruit.com" TargetMode="External"/><Relationship Id="rId17" Type="http://schemas.openxmlformats.org/officeDocument/2006/relationships/hyperlink" Target="https://business.amwell.com/" TargetMode="External"/><Relationship Id="rId2" Type="http://schemas.openxmlformats.org/officeDocument/2006/relationships/customXml" Target="../customXml/item2.xml"/><Relationship Id="rId16" Type="http://schemas.openxmlformats.org/officeDocument/2006/relationships/hyperlink" Target="https://www.silvercloudhealth.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ly@eatmorefruit.com" TargetMode="External"/><Relationship Id="rId5" Type="http://schemas.openxmlformats.org/officeDocument/2006/relationships/styles" Target="styles.xml"/><Relationship Id="rId15" Type="http://schemas.openxmlformats.org/officeDocument/2006/relationships/hyperlink" Target="mailto:SilverCloudHealth@eatmorefruit.com" TargetMode="External"/><Relationship Id="rId10" Type="http://schemas.openxmlformats.org/officeDocument/2006/relationships/hyperlink" Target="https://www.nice.org.uk/news/article/offer-digital-cbt-to-young-people-with-mild-depression-nice-say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rah@eatmorefrui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86956B5624BDC8BF047546E57C0C7"/>
        <w:category>
          <w:name w:val="General"/>
          <w:gallery w:val="placeholder"/>
        </w:category>
        <w:types>
          <w:type w:val="bbPlcHdr"/>
        </w:types>
        <w:behaviors>
          <w:behavior w:val="content"/>
        </w:behaviors>
        <w:guid w:val="{50F2FA67-00E2-4B6D-917C-7F7791321C74}"/>
      </w:docPartPr>
      <w:docPartBody>
        <w:p w:rsidR="00A725E2" w:rsidRDefault="00710B74" w:rsidP="00710B74">
          <w:pPr>
            <w:pStyle w:val="61286956B5624BDC8BF047546E57C0C7"/>
          </w:pPr>
          <w:r w:rsidRPr="005C00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74"/>
    <w:rsid w:val="00710B74"/>
    <w:rsid w:val="00A72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B74"/>
    <w:rPr>
      <w:color w:val="808080"/>
    </w:rPr>
  </w:style>
  <w:style w:type="paragraph" w:customStyle="1" w:styleId="61286956B5624BDC8BF047546E57C0C7">
    <w:name w:val="61286956B5624BDC8BF047546E57C0C7"/>
    <w:rsid w:val="00710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C7AE4B22E224CBF8BFC524EEF94AC" ma:contentTypeVersion="18" ma:contentTypeDescription="Create a new document." ma:contentTypeScope="" ma:versionID="dc37d44afb93a09dc34196572dacdae8">
  <xsd:schema xmlns:xsd="http://www.w3.org/2001/XMLSchema" xmlns:xs="http://www.w3.org/2001/XMLSchema" xmlns:p="http://schemas.microsoft.com/office/2006/metadata/properties" xmlns:ns2="2285e99d-1637-44ff-868b-5ff900bce00a" xmlns:ns3="20981938-9562-4f91-bc15-d2c896a4d2d9" targetNamespace="http://schemas.microsoft.com/office/2006/metadata/properties" ma:root="true" ma:fieldsID="578d6fe56bf9ea8e68f90cc9e2453ed8" ns2:_="" ns3:_="">
    <xsd:import namespace="2285e99d-1637-44ff-868b-5ff900bce00a"/>
    <xsd:import namespace="20981938-9562-4f91-bc15-d2c896a4d2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BusinessSegment" minOccurs="0"/>
                <xsd:element ref="ns3:RenewalQtr2022"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5e99d-1637-44ff-868b-5ff900bce0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0ba12c-9ed8-493a-85c7-e27300b0e23d}" ma:internalName="TaxCatchAll" ma:showField="CatchAllData" ma:web="2285e99d-1637-44ff-868b-5ff900bce0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981938-9562-4f91-bc15-d2c896a4d2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BusinessSegment" ma:index="21" nillable="true" ma:displayName="Business Segment" ma:default="Higher Ed" ma:format="Dropdown" ma:internalName="BusinessSegment">
      <xsd:simpleType>
        <xsd:restriction base="dms:Text">
          <xsd:maxLength value="255"/>
        </xsd:restriction>
      </xsd:simpleType>
    </xsd:element>
    <xsd:element name="RenewalQtr2022" ma:index="22" nillable="true" ma:displayName="Renewal Qtr 2022" ma:format="Dropdown" ma:internalName="RenewalQtr2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d5ca930-18bb-4216-8ed9-820bff907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Segment xmlns="20981938-9562-4f91-bc15-d2c896a4d2d9">Higher Ed</BusinessSegment>
    <TaxCatchAll xmlns="2285e99d-1637-44ff-868b-5ff900bce00a" xsi:nil="true"/>
    <lcf76f155ced4ddcb4097134ff3c332f xmlns="20981938-9562-4f91-bc15-d2c896a4d2d9">
      <Terms xmlns="http://schemas.microsoft.com/office/infopath/2007/PartnerControls"/>
    </lcf76f155ced4ddcb4097134ff3c332f>
    <RenewalQtr2022 xmlns="20981938-9562-4f91-bc15-d2c896a4d2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040091-0485-43CC-B816-B35948FC0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5e99d-1637-44ff-868b-5ff900bce00a"/>
    <ds:schemaRef ds:uri="20981938-9562-4f91-bc15-d2c896a4d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62151-3404-4D09-BA81-337F4DC88AB8}">
  <ds:schemaRefs>
    <ds:schemaRef ds:uri="http://schemas.microsoft.com/office/2006/metadata/properties"/>
    <ds:schemaRef ds:uri="http://schemas.microsoft.com/office/infopath/2007/PartnerControls"/>
    <ds:schemaRef ds:uri="20981938-9562-4f91-bc15-d2c896a4d2d9"/>
    <ds:schemaRef ds:uri="2285e99d-1637-44ff-868b-5ff900bce00a"/>
  </ds:schemaRefs>
</ds:datastoreItem>
</file>

<file path=customXml/itemProps3.xml><?xml version="1.0" encoding="utf-8"?>
<ds:datastoreItem xmlns:ds="http://schemas.openxmlformats.org/officeDocument/2006/customXml" ds:itemID="{D16C1BC5-B3BD-44E7-A605-6B933E914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5528</Characters>
  <Application>Microsoft Office Word</Application>
  <DocSecurity>0</DocSecurity>
  <Lines>46</Lines>
  <Paragraphs>12</Paragraphs>
  <ScaleCrop>false</ScaleCrop>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Tyrrell</dc:creator>
  <cp:keywords/>
  <dc:description/>
  <cp:lastModifiedBy>Linda Reilly</cp:lastModifiedBy>
  <cp:revision>2</cp:revision>
  <dcterms:created xsi:type="dcterms:W3CDTF">2022-08-03T12:31:00Z</dcterms:created>
  <dcterms:modified xsi:type="dcterms:W3CDTF">2022-08-03T12:31:00Z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0x010100E1BC7AE4B22E224CBF8BFC524EEF94AC</vt:lpwstr>
  </property>
</Properties>
</file>